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09" w:rsidRPr="00652030" w:rsidRDefault="00652030">
      <w:pPr>
        <w:rPr>
          <w:b/>
          <w:sz w:val="28"/>
          <w:szCs w:val="28"/>
        </w:rPr>
      </w:pPr>
      <w:bookmarkStart w:id="0" w:name="_GoBack"/>
      <w:bookmarkEnd w:id="0"/>
      <w:r w:rsidRPr="00652030">
        <w:rPr>
          <w:b/>
          <w:sz w:val="28"/>
          <w:szCs w:val="28"/>
        </w:rPr>
        <w:t>Modified</w:t>
      </w:r>
      <w:r w:rsidR="0080393C">
        <w:rPr>
          <w:b/>
          <w:sz w:val="28"/>
          <w:szCs w:val="28"/>
        </w:rPr>
        <w:t xml:space="preserve"> Intent Protocol for Task R</w:t>
      </w:r>
      <w:r w:rsidRPr="00652030">
        <w:rPr>
          <w:b/>
          <w:sz w:val="28"/>
          <w:szCs w:val="28"/>
        </w:rPr>
        <w:t>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671"/>
        <w:gridCol w:w="11088"/>
      </w:tblGrid>
      <w:tr w:rsidR="00652030" w:rsidRPr="00652030" w:rsidTr="000D2FCE">
        <w:tc>
          <w:tcPr>
            <w:tcW w:w="1857" w:type="dxa"/>
            <w:shd w:val="clear" w:color="auto" w:fill="D9D9D9" w:themeFill="background1" w:themeFillShade="D9"/>
          </w:tcPr>
          <w:p w:rsidR="00652030" w:rsidRPr="00652030" w:rsidRDefault="00652030">
            <w:pPr>
              <w:rPr>
                <w:b/>
                <w:sz w:val="24"/>
                <w:szCs w:val="24"/>
              </w:rPr>
            </w:pPr>
            <w:r w:rsidRPr="00652030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52030" w:rsidRPr="00652030" w:rsidRDefault="006520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Allowed</w:t>
            </w:r>
          </w:p>
        </w:tc>
        <w:tc>
          <w:tcPr>
            <w:tcW w:w="11088" w:type="dxa"/>
            <w:shd w:val="clear" w:color="auto" w:fill="D9D9D9" w:themeFill="background1" w:themeFillShade="D9"/>
          </w:tcPr>
          <w:p w:rsidR="00652030" w:rsidRPr="00652030" w:rsidRDefault="00652030">
            <w:pPr>
              <w:rPr>
                <w:b/>
                <w:sz w:val="24"/>
                <w:szCs w:val="24"/>
              </w:rPr>
            </w:pPr>
            <w:r w:rsidRPr="00652030">
              <w:rPr>
                <w:b/>
                <w:sz w:val="24"/>
                <w:szCs w:val="24"/>
              </w:rPr>
              <w:t>What to do</w:t>
            </w:r>
          </w:p>
        </w:tc>
      </w:tr>
      <w:tr w:rsidR="00652030" w:rsidRPr="00652030" w:rsidTr="00652030">
        <w:tc>
          <w:tcPr>
            <w:tcW w:w="1857" w:type="dxa"/>
          </w:tcPr>
          <w:p w:rsidR="00652030" w:rsidRPr="00652030" w:rsidRDefault="00652030" w:rsidP="00652030">
            <w:pPr>
              <w:spacing w:before="120" w:after="120"/>
              <w:rPr>
                <w:sz w:val="24"/>
                <w:szCs w:val="24"/>
              </w:rPr>
            </w:pPr>
            <w:r w:rsidRPr="00652030">
              <w:rPr>
                <w:sz w:val="24"/>
                <w:szCs w:val="24"/>
              </w:rPr>
              <w:t>Identify initial understanding of the PE</w:t>
            </w:r>
          </w:p>
        </w:tc>
        <w:tc>
          <w:tcPr>
            <w:tcW w:w="1671" w:type="dxa"/>
          </w:tcPr>
          <w:p w:rsidR="00652030" w:rsidRDefault="0080393C" w:rsidP="0080393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  <w:p w:rsidR="0097194A" w:rsidRPr="0097194A" w:rsidRDefault="0097194A" w:rsidP="0080393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7194A">
              <w:rPr>
                <w:b/>
                <w:sz w:val="24"/>
                <w:szCs w:val="24"/>
              </w:rPr>
              <w:t>1 task only</w:t>
            </w:r>
          </w:p>
        </w:tc>
        <w:tc>
          <w:tcPr>
            <w:tcW w:w="11088" w:type="dxa"/>
          </w:tcPr>
          <w:p w:rsidR="00FC4700" w:rsidRPr="00FC4700" w:rsidRDefault="00652030" w:rsidP="00FC470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FC4700">
              <w:t>Read the PE</w:t>
            </w:r>
            <w:r w:rsidR="0080393C" w:rsidRPr="00FC4700">
              <w:t xml:space="preserve"> (including </w:t>
            </w:r>
            <w:r w:rsidRPr="00FC4700">
              <w:t>clarification statement</w:t>
            </w:r>
            <w:r w:rsidR="0080393C" w:rsidRPr="00FC4700">
              <w:t xml:space="preserve"> and</w:t>
            </w:r>
            <w:r w:rsidRPr="00FC4700">
              <w:t xml:space="preserve"> assessment boundary, </w:t>
            </w:r>
            <w:r w:rsidR="0080393C" w:rsidRPr="00FC4700">
              <w:t>if present).</w:t>
            </w:r>
          </w:p>
          <w:p w:rsidR="00FC4700" w:rsidRPr="00FC4700" w:rsidRDefault="00652030" w:rsidP="00FC470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FC4700">
              <w:t xml:space="preserve">Brainstorm the concepts and skills a student at this grade level would need in order to demonstrate mastery of this PE. </w:t>
            </w:r>
          </w:p>
          <w:p w:rsidR="00FC4700" w:rsidRPr="00FC4700" w:rsidRDefault="00652030" w:rsidP="00FC470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FC4700">
              <w:t xml:space="preserve">Write each concept or skill on an individual sticky note. </w:t>
            </w:r>
            <w:r w:rsidR="0080393C" w:rsidRPr="00FC4700">
              <w:t>Next</w:t>
            </w:r>
            <w:r w:rsidR="00D43238" w:rsidRPr="00FC4700">
              <w:t>,</w:t>
            </w:r>
            <w:r w:rsidR="0080393C" w:rsidRPr="00FC4700">
              <w:t xml:space="preserve"> read the foundation boxes on the standards page and add any additional sticky notes you feel are necessary.  </w:t>
            </w:r>
          </w:p>
          <w:p w:rsidR="00652030" w:rsidRPr="00FC4700" w:rsidRDefault="00652030" w:rsidP="00FC470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proofErr w:type="gramStart"/>
            <w:r w:rsidRPr="00FC4700">
              <w:rPr>
                <w:i/>
              </w:rPr>
              <w:t>Do this</w:t>
            </w:r>
            <w:proofErr w:type="gramEnd"/>
            <w:r w:rsidRPr="00FC4700">
              <w:rPr>
                <w:i/>
              </w:rPr>
              <w:t xml:space="preserve"> work </w:t>
            </w:r>
            <w:r w:rsidRPr="00FC4700">
              <w:rPr>
                <w:b/>
                <w:i/>
              </w:rPr>
              <w:t>independently</w:t>
            </w:r>
            <w:r w:rsidRPr="00FC4700">
              <w:rPr>
                <w:i/>
              </w:rPr>
              <w:t>.</w:t>
            </w:r>
          </w:p>
        </w:tc>
      </w:tr>
      <w:tr w:rsidR="00652030" w:rsidRPr="00652030" w:rsidTr="000D2FCE">
        <w:tc>
          <w:tcPr>
            <w:tcW w:w="1857" w:type="dxa"/>
            <w:shd w:val="clear" w:color="auto" w:fill="D9D9D9" w:themeFill="background1" w:themeFillShade="D9"/>
          </w:tcPr>
          <w:p w:rsidR="00652030" w:rsidRPr="00652030" w:rsidRDefault="00652030" w:rsidP="00652030">
            <w:pPr>
              <w:spacing w:before="120" w:after="120"/>
              <w:rPr>
                <w:sz w:val="24"/>
                <w:szCs w:val="24"/>
              </w:rPr>
            </w:pPr>
            <w:r w:rsidRPr="00652030">
              <w:rPr>
                <w:sz w:val="24"/>
                <w:szCs w:val="24"/>
              </w:rPr>
              <w:t>Compare with colleagues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52030" w:rsidRPr="00652030" w:rsidRDefault="0080393C" w:rsidP="0080393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1088" w:type="dxa"/>
            <w:shd w:val="clear" w:color="auto" w:fill="D9D9D9" w:themeFill="background1" w:themeFillShade="D9"/>
          </w:tcPr>
          <w:p w:rsidR="00FC4700" w:rsidRPr="00FC4700" w:rsidRDefault="00652030" w:rsidP="00FC4700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FC4700">
              <w:t>Share sticky notes with partner or group.</w:t>
            </w:r>
          </w:p>
          <w:p w:rsidR="00652030" w:rsidRPr="00FC4700" w:rsidRDefault="00652030" w:rsidP="00FC4700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FC4700">
              <w:t>Arrange sticky notes into general categories and eliminate duplicates.</w:t>
            </w:r>
          </w:p>
        </w:tc>
      </w:tr>
      <w:tr w:rsidR="00652030" w:rsidRPr="00652030" w:rsidTr="00652030">
        <w:tc>
          <w:tcPr>
            <w:tcW w:w="1857" w:type="dxa"/>
          </w:tcPr>
          <w:p w:rsidR="00652030" w:rsidRPr="00652030" w:rsidRDefault="00652030" w:rsidP="00652030">
            <w:pPr>
              <w:spacing w:before="120" w:after="120"/>
              <w:rPr>
                <w:sz w:val="24"/>
                <w:szCs w:val="24"/>
              </w:rPr>
            </w:pPr>
            <w:r w:rsidRPr="00652030">
              <w:rPr>
                <w:sz w:val="24"/>
                <w:szCs w:val="24"/>
              </w:rPr>
              <w:t>Evaluate initial understanding</w:t>
            </w:r>
          </w:p>
        </w:tc>
        <w:tc>
          <w:tcPr>
            <w:tcW w:w="1671" w:type="dxa"/>
          </w:tcPr>
          <w:p w:rsidR="00652030" w:rsidRPr="00652030" w:rsidRDefault="0080393C" w:rsidP="0080393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1088" w:type="dxa"/>
          </w:tcPr>
          <w:p w:rsidR="00652030" w:rsidRPr="00FC4700" w:rsidRDefault="00652030" w:rsidP="00FC4700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 w:rsidRPr="00FC4700">
              <w:t xml:space="preserve">Using the standards page for the PE, the NGSS appendices, and the </w:t>
            </w:r>
            <w:r w:rsidRPr="00FC4700">
              <w:rPr>
                <w:i/>
              </w:rPr>
              <w:t>Framework</w:t>
            </w:r>
            <w:r w:rsidRPr="00FC4700">
              <w:t xml:space="preserve">, evaluate </w:t>
            </w:r>
            <w:r w:rsidRPr="00FC4700">
              <w:rPr>
                <w:b/>
              </w:rPr>
              <w:t>each sticky note</w:t>
            </w:r>
            <w:r w:rsidRPr="00FC4700">
              <w:t xml:space="preserve"> for its appropriateness -- find </w:t>
            </w:r>
            <w:r w:rsidRPr="00FC4700">
              <w:rPr>
                <w:b/>
              </w:rPr>
              <w:t>evidence</w:t>
            </w:r>
            <w:r w:rsidRPr="00FC4700">
              <w:t xml:space="preserve"> that the skill or concept listed is appropriate for mastery of this PE.  Remove sticky notes that are not appropriate based on your research.  </w:t>
            </w:r>
          </w:p>
          <w:p w:rsidR="00652030" w:rsidRPr="00FC4700" w:rsidRDefault="00652030" w:rsidP="00FC4700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 w:rsidRPr="00FC4700">
              <w:t>Consider and discuss:</w:t>
            </w:r>
          </w:p>
          <w:p w:rsidR="00652030" w:rsidRPr="00FC4700" w:rsidRDefault="00652030" w:rsidP="00652030">
            <w:pPr>
              <w:numPr>
                <w:ilvl w:val="1"/>
                <w:numId w:val="3"/>
              </w:numPr>
              <w:spacing w:before="120" w:after="120"/>
              <w:contextualSpacing/>
            </w:pPr>
            <w:r w:rsidRPr="00FC4700">
              <w:t>Why is this important for students to know in relation to big ideas in science?</w:t>
            </w:r>
          </w:p>
          <w:p w:rsidR="00FC4700" w:rsidRPr="00FC4700" w:rsidRDefault="00FC4700" w:rsidP="00652030">
            <w:pPr>
              <w:numPr>
                <w:ilvl w:val="1"/>
                <w:numId w:val="3"/>
              </w:numPr>
              <w:spacing w:before="120" w:after="120"/>
              <w:contextualSpacing/>
            </w:pPr>
            <w:r w:rsidRPr="00FC4700">
              <w:t>Is it associated with a phenomenon?</w:t>
            </w:r>
          </w:p>
          <w:p w:rsidR="00652030" w:rsidRPr="00FC4700" w:rsidRDefault="00652030" w:rsidP="00652030">
            <w:pPr>
              <w:numPr>
                <w:ilvl w:val="1"/>
                <w:numId w:val="3"/>
              </w:numPr>
              <w:spacing w:before="120" w:after="120"/>
            </w:pPr>
            <w:r w:rsidRPr="00FC4700">
              <w:t>What are connections to grades before and after? Other PEs?</w:t>
            </w:r>
          </w:p>
        </w:tc>
      </w:tr>
      <w:tr w:rsidR="00652030" w:rsidRPr="00652030" w:rsidTr="000D2FCE">
        <w:tc>
          <w:tcPr>
            <w:tcW w:w="1857" w:type="dxa"/>
            <w:shd w:val="clear" w:color="auto" w:fill="D9D9D9" w:themeFill="background1" w:themeFillShade="D9"/>
          </w:tcPr>
          <w:p w:rsidR="00652030" w:rsidRPr="00652030" w:rsidRDefault="00652030" w:rsidP="00652030">
            <w:pPr>
              <w:spacing w:before="120" w:after="120"/>
              <w:rPr>
                <w:sz w:val="24"/>
                <w:szCs w:val="24"/>
              </w:rPr>
            </w:pPr>
            <w:r w:rsidRPr="00652030">
              <w:rPr>
                <w:sz w:val="24"/>
                <w:szCs w:val="24"/>
              </w:rPr>
              <w:t>Develop more thorough understanding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52030" w:rsidRPr="00652030" w:rsidRDefault="0080393C" w:rsidP="0080393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1088" w:type="dxa"/>
            <w:shd w:val="clear" w:color="auto" w:fill="D9D9D9" w:themeFill="background1" w:themeFillShade="D9"/>
          </w:tcPr>
          <w:p w:rsidR="00FC4700" w:rsidRPr="00FC4700" w:rsidRDefault="00652030" w:rsidP="00FC4700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FC4700">
              <w:t xml:space="preserve">During your research to evaluate your </w:t>
            </w:r>
            <w:r w:rsidRPr="00FC4700">
              <w:rPr>
                <w:i/>
              </w:rPr>
              <w:t>initial</w:t>
            </w:r>
            <w:r w:rsidRPr="00FC4700">
              <w:t xml:space="preserve"> ideas for the PE, you probably noticed concepts</w:t>
            </w:r>
            <w:r w:rsidR="002C5180" w:rsidRPr="00FC4700">
              <w:t xml:space="preserve"> and skills</w:t>
            </w:r>
            <w:r w:rsidRPr="00FC4700">
              <w:t xml:space="preserve"> that you missed.  Add sticky notes for these additional </w:t>
            </w:r>
            <w:r w:rsidR="002C5180" w:rsidRPr="00FC4700">
              <w:t>concepts and skills</w:t>
            </w:r>
            <w:r w:rsidRPr="00FC4700">
              <w:t xml:space="preserve">; this may be significant depending on your depth of understanding for the </w:t>
            </w:r>
            <w:r w:rsidRPr="00FC4700">
              <w:rPr>
                <w:i/>
              </w:rPr>
              <w:t>true intent</w:t>
            </w:r>
            <w:r w:rsidRPr="00FC4700">
              <w:t xml:space="preserve"> of the PE, so it is very important to do this carefully. </w:t>
            </w:r>
          </w:p>
          <w:p w:rsidR="00FC4700" w:rsidRPr="00FC4700" w:rsidRDefault="00652030" w:rsidP="00FC4700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FC4700">
              <w:t xml:space="preserve"> Use the standards page, appendices, and </w:t>
            </w:r>
            <w:r w:rsidRPr="00FC4700">
              <w:rPr>
                <w:i/>
              </w:rPr>
              <w:t>Framework</w:t>
            </w:r>
            <w:r w:rsidRPr="00FC4700">
              <w:t xml:space="preserve"> to ensure that you address the appropriate intent and depth for </w:t>
            </w:r>
            <w:r w:rsidRPr="00FC4700">
              <w:rPr>
                <w:b/>
              </w:rPr>
              <w:t>each dimension</w:t>
            </w:r>
            <w:r w:rsidRPr="00FC4700">
              <w:t>.</w:t>
            </w:r>
            <w:r w:rsidR="00F536B7" w:rsidRPr="00FC4700">
              <w:t xml:space="preserve">  </w:t>
            </w:r>
          </w:p>
          <w:p w:rsidR="00652030" w:rsidRPr="00FC4700" w:rsidRDefault="00F536B7" w:rsidP="00FC4700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FC4700">
              <w:rPr>
                <w:i/>
              </w:rPr>
              <w:t>Note any additional questions you have about any aspect of the PE that you don’t</w:t>
            </w:r>
            <w:r w:rsidR="00A12B9F" w:rsidRPr="00FC4700">
              <w:rPr>
                <w:i/>
              </w:rPr>
              <w:t xml:space="preserve"> have time to address.  This will likely</w:t>
            </w:r>
            <w:r w:rsidRPr="00FC4700">
              <w:rPr>
                <w:i/>
              </w:rPr>
              <w:t xml:space="preserve"> require </w:t>
            </w:r>
            <w:r w:rsidR="00A12B9F" w:rsidRPr="00FC4700">
              <w:rPr>
                <w:i/>
              </w:rPr>
              <w:t>additional</w:t>
            </w:r>
            <w:r w:rsidRPr="00FC4700">
              <w:rPr>
                <w:i/>
              </w:rPr>
              <w:t xml:space="preserve"> resources.</w:t>
            </w:r>
          </w:p>
        </w:tc>
      </w:tr>
      <w:tr w:rsidR="00652030" w:rsidRPr="00652030" w:rsidTr="00652030">
        <w:tc>
          <w:tcPr>
            <w:tcW w:w="1857" w:type="dxa"/>
          </w:tcPr>
          <w:p w:rsidR="00652030" w:rsidRPr="00652030" w:rsidRDefault="00652030" w:rsidP="00652030">
            <w:pPr>
              <w:spacing w:before="120" w:after="120"/>
              <w:rPr>
                <w:sz w:val="24"/>
                <w:szCs w:val="24"/>
              </w:rPr>
            </w:pPr>
            <w:r w:rsidRPr="00652030">
              <w:rPr>
                <w:sz w:val="24"/>
                <w:szCs w:val="24"/>
              </w:rPr>
              <w:t>Reflect</w:t>
            </w:r>
          </w:p>
        </w:tc>
        <w:tc>
          <w:tcPr>
            <w:tcW w:w="1671" w:type="dxa"/>
          </w:tcPr>
          <w:p w:rsidR="00652030" w:rsidRPr="00652030" w:rsidRDefault="0080393C" w:rsidP="0080393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1088" w:type="dxa"/>
          </w:tcPr>
          <w:p w:rsidR="00FC4700" w:rsidRPr="00FC4700" w:rsidRDefault="00652030" w:rsidP="00FC4700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 w:rsidRPr="00FC4700">
              <w:t xml:space="preserve">Use </w:t>
            </w:r>
            <w:r w:rsidRPr="0097194A">
              <w:rPr>
                <w:b/>
              </w:rPr>
              <w:t>orange, blue, and green highlighters</w:t>
            </w:r>
            <w:r w:rsidRPr="00FC4700">
              <w:t xml:space="preserve"> to underline where the DCI, practice, or crosscutting concept can be located on each sticky note.  Reflect on collection of sticky notes.</w:t>
            </w:r>
          </w:p>
          <w:p w:rsidR="00652030" w:rsidRPr="00FC4700" w:rsidRDefault="00652030" w:rsidP="00FC4700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 w:rsidRPr="00FC4700">
              <w:t xml:space="preserve"> Are there other practices, DCIs, or CCCs that would be important for developing mastery of the PE?  If so, note these on additional sticky notes.</w:t>
            </w:r>
          </w:p>
        </w:tc>
      </w:tr>
      <w:tr w:rsidR="00652030" w:rsidRPr="00652030" w:rsidTr="000D2FCE">
        <w:tc>
          <w:tcPr>
            <w:tcW w:w="1857" w:type="dxa"/>
            <w:shd w:val="clear" w:color="auto" w:fill="D9D9D9" w:themeFill="background1" w:themeFillShade="D9"/>
          </w:tcPr>
          <w:p w:rsidR="00652030" w:rsidRPr="00652030" w:rsidRDefault="00652030" w:rsidP="00652030">
            <w:pPr>
              <w:spacing w:before="120" w:after="120"/>
              <w:rPr>
                <w:sz w:val="24"/>
                <w:szCs w:val="24"/>
              </w:rPr>
            </w:pPr>
            <w:r w:rsidRPr="00652030">
              <w:rPr>
                <w:sz w:val="24"/>
                <w:szCs w:val="24"/>
              </w:rPr>
              <w:t>Learning Targets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52030" w:rsidRPr="00652030" w:rsidRDefault="0080393C" w:rsidP="0080393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1088" w:type="dxa"/>
            <w:shd w:val="clear" w:color="auto" w:fill="D9D9D9" w:themeFill="background1" w:themeFillShade="D9"/>
          </w:tcPr>
          <w:p w:rsidR="00FC4700" w:rsidRDefault="00652030" w:rsidP="00FC4700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 w:rsidRPr="00FC4700">
              <w:t>Use your sticky notes to develop a set of Learning Targets for the PEs.</w:t>
            </w:r>
          </w:p>
          <w:p w:rsidR="00652030" w:rsidRPr="00FC4700" w:rsidRDefault="00652030" w:rsidP="00FC4700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 w:rsidRPr="00FC4700">
              <w:t xml:space="preserve"> These should be teacher level LTs and </w:t>
            </w:r>
            <w:r w:rsidR="000D2FCE" w:rsidRPr="00FC4700">
              <w:t>not</w:t>
            </w:r>
            <w:r w:rsidRPr="00FC4700">
              <w:t xml:space="preserve"> “I can” statements.</w:t>
            </w:r>
          </w:p>
        </w:tc>
      </w:tr>
    </w:tbl>
    <w:p w:rsidR="00CE1D5B" w:rsidRPr="00652030" w:rsidRDefault="00CE1D5B">
      <w:pPr>
        <w:rPr>
          <w:sz w:val="24"/>
          <w:szCs w:val="24"/>
        </w:rPr>
      </w:pPr>
    </w:p>
    <w:sectPr w:rsidR="00CE1D5B" w:rsidRPr="00652030" w:rsidSect="006520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CA5"/>
    <w:multiLevelType w:val="hybridMultilevel"/>
    <w:tmpl w:val="AF5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727"/>
    <w:multiLevelType w:val="hybridMultilevel"/>
    <w:tmpl w:val="B46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526F"/>
    <w:multiLevelType w:val="hybridMultilevel"/>
    <w:tmpl w:val="C6D4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609C"/>
    <w:multiLevelType w:val="hybridMultilevel"/>
    <w:tmpl w:val="285C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C5134"/>
    <w:multiLevelType w:val="hybridMultilevel"/>
    <w:tmpl w:val="65A4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1565E"/>
    <w:multiLevelType w:val="hybridMultilevel"/>
    <w:tmpl w:val="40E8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86AC5"/>
    <w:multiLevelType w:val="hybridMultilevel"/>
    <w:tmpl w:val="C6D4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03284"/>
    <w:multiLevelType w:val="hybridMultilevel"/>
    <w:tmpl w:val="7E5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23B3A"/>
    <w:multiLevelType w:val="hybridMultilevel"/>
    <w:tmpl w:val="C3BE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D3559"/>
    <w:multiLevelType w:val="hybridMultilevel"/>
    <w:tmpl w:val="9A52E318"/>
    <w:lvl w:ilvl="0" w:tplc="9B9C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6BC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E9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0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AE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CA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A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09"/>
    <w:rsid w:val="000D2FCE"/>
    <w:rsid w:val="001A5EB2"/>
    <w:rsid w:val="002C37FD"/>
    <w:rsid w:val="002C5180"/>
    <w:rsid w:val="00515BA0"/>
    <w:rsid w:val="00636708"/>
    <w:rsid w:val="00652030"/>
    <w:rsid w:val="00703109"/>
    <w:rsid w:val="007A130C"/>
    <w:rsid w:val="0080393C"/>
    <w:rsid w:val="0097194A"/>
    <w:rsid w:val="00A075E7"/>
    <w:rsid w:val="00A12B9F"/>
    <w:rsid w:val="00BD2538"/>
    <w:rsid w:val="00CE1D5B"/>
    <w:rsid w:val="00D43238"/>
    <w:rsid w:val="00D706DB"/>
    <w:rsid w:val="00DB77A8"/>
    <w:rsid w:val="00EA49FF"/>
    <w:rsid w:val="00F25415"/>
    <w:rsid w:val="00F536B7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Curless, Melinda - Division of Program Standards</dc:creator>
  <cp:lastModifiedBy>Rumsey, Candace - Division of Program Standards</cp:lastModifiedBy>
  <cp:revision>2</cp:revision>
  <cp:lastPrinted>2015-04-21T20:41:00Z</cp:lastPrinted>
  <dcterms:created xsi:type="dcterms:W3CDTF">2015-04-30T16:33:00Z</dcterms:created>
  <dcterms:modified xsi:type="dcterms:W3CDTF">2015-04-30T16:33:00Z</dcterms:modified>
</cp:coreProperties>
</file>